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E74" w:rsidRPr="00994EB3" w:rsidRDefault="00BD5E74" w:rsidP="00BD5E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994EB3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D3D3D3"/>
          <w:lang w:eastAsia="en-AU"/>
        </w:rPr>
        <w:t>Media Release 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D3D3D3"/>
          <w:lang w:eastAsia="en-AU"/>
        </w:rPr>
        <w:t>5</w:t>
      </w:r>
      <w:r w:rsidRPr="00994EB3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D3D3D3"/>
          <w:lang w:eastAsia="en-A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D3D3D3"/>
          <w:lang w:eastAsia="en-AU"/>
        </w:rPr>
        <w:t>April</w:t>
      </w:r>
      <w:r w:rsidRPr="00994EB3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D3D3D3"/>
          <w:lang w:eastAsia="en-AU"/>
        </w:rPr>
        <w:t xml:space="preserve"> 2019</w:t>
      </w:r>
    </w:p>
    <w:p w:rsidR="00BD5E74" w:rsidRPr="00994EB3" w:rsidRDefault="00BD5E74" w:rsidP="00BD5E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hyperlink r:id="rId4" w:tgtFrame="_blank" w:history="1">
        <w:r w:rsidRPr="00994EB3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  <w:lang w:eastAsia="en-AU"/>
          </w:rPr>
          <w:t>Save Albert Park</w:t>
        </w:r>
      </w:hyperlink>
      <w:r w:rsidRPr="00994EB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AU"/>
        </w:rPr>
        <w:t> Inc</w:t>
      </w:r>
      <w:r w:rsidRPr="00994EB3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.</w:t>
      </w:r>
      <w:r w:rsidRPr="00994E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AU"/>
        </w:rPr>
        <w:t> </w:t>
      </w:r>
      <w:r w:rsidRPr="00994EB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No. A0040971</w:t>
      </w:r>
    </w:p>
    <w:p w:rsidR="00BD5E74" w:rsidRPr="00D40741" w:rsidRDefault="00BD5E74" w:rsidP="00BD5E74">
      <w:pPr>
        <w:jc w:val="center"/>
        <w:rPr>
          <w:b/>
        </w:rPr>
      </w:pPr>
    </w:p>
    <w:p w:rsidR="00335A8A" w:rsidRDefault="00BD5E74" w:rsidP="00BD5E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GRAND PRIX WILL BE RENEWED BASED ON LIES </w:t>
      </w:r>
    </w:p>
    <w:p w:rsidR="00BD5E74" w:rsidRPr="00242E92" w:rsidRDefault="00335A8A" w:rsidP="00BD5E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AND NO BUSINESS CASE</w:t>
      </w:r>
    </w:p>
    <w:p w:rsidR="00F91A4B" w:rsidRDefault="004C6393"/>
    <w:p w:rsidR="0005282F" w:rsidRDefault="0005282F">
      <w:pPr>
        <w:rPr>
          <w:sz w:val="21"/>
          <w:szCs w:val="21"/>
        </w:rPr>
      </w:pPr>
      <w:r w:rsidRPr="0005282F">
        <w:rPr>
          <w:sz w:val="21"/>
          <w:szCs w:val="21"/>
        </w:rPr>
        <w:t xml:space="preserve">The </w:t>
      </w:r>
      <w:r>
        <w:rPr>
          <w:sz w:val="21"/>
          <w:szCs w:val="21"/>
        </w:rPr>
        <w:t>Victorian government wants to extend the grand prix contract</w:t>
      </w:r>
      <w:r w:rsidR="00CF403B">
        <w:rPr>
          <w:sz w:val="21"/>
          <w:szCs w:val="21"/>
        </w:rPr>
        <w:t xml:space="preserve"> beyond 2023.</w:t>
      </w:r>
    </w:p>
    <w:p w:rsidR="0005282F" w:rsidRDefault="0005282F">
      <w:pPr>
        <w:rPr>
          <w:sz w:val="21"/>
          <w:szCs w:val="21"/>
        </w:rPr>
      </w:pPr>
    </w:p>
    <w:p w:rsidR="0005282F" w:rsidRDefault="0005282F">
      <w:pPr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Pr="0005282F">
        <w:rPr>
          <w:sz w:val="21"/>
          <w:szCs w:val="21"/>
        </w:rPr>
        <w:t>cumulative grand prix cost to Victorians now exceeds $1 billion</w:t>
      </w:r>
      <w:r>
        <w:rPr>
          <w:b/>
          <w:sz w:val="21"/>
          <w:szCs w:val="21"/>
        </w:rPr>
        <w:t xml:space="preserve"> </w:t>
      </w:r>
      <w:r w:rsidRPr="00361823">
        <w:rPr>
          <w:sz w:val="21"/>
          <w:szCs w:val="21"/>
        </w:rPr>
        <w:t xml:space="preserve">with </w:t>
      </w:r>
      <w:r w:rsidRPr="009A7B4B">
        <w:rPr>
          <w:sz w:val="21"/>
          <w:szCs w:val="21"/>
        </w:rPr>
        <w:t>a further billion if the government extends the contract</w:t>
      </w:r>
      <w:r>
        <w:rPr>
          <w:sz w:val="21"/>
          <w:szCs w:val="21"/>
        </w:rPr>
        <w:t xml:space="preserve">. </w:t>
      </w:r>
    </w:p>
    <w:p w:rsidR="0005282F" w:rsidRDefault="0005282F">
      <w:pPr>
        <w:rPr>
          <w:sz w:val="21"/>
          <w:szCs w:val="21"/>
        </w:rPr>
      </w:pPr>
    </w:p>
    <w:p w:rsidR="0005282F" w:rsidRPr="005A56A3" w:rsidRDefault="0005282F">
      <w:pPr>
        <w:rPr>
          <w:b/>
        </w:rPr>
      </w:pPr>
      <w:r w:rsidRPr="005A56A3">
        <w:rPr>
          <w:b/>
          <w:sz w:val="21"/>
          <w:szCs w:val="21"/>
        </w:rPr>
        <w:t>No business case has ever been conducted to justify continuation of this event.</w:t>
      </w:r>
    </w:p>
    <w:p w:rsidR="0005282F" w:rsidRPr="005A56A3" w:rsidRDefault="0005282F">
      <w:pPr>
        <w:rPr>
          <w:b/>
        </w:rPr>
      </w:pPr>
    </w:p>
    <w:p w:rsidR="001809C4" w:rsidRDefault="0005282F" w:rsidP="008A5375">
      <w:pPr>
        <w:spacing w:after="160" w:line="259" w:lineRule="auto"/>
        <w:rPr>
          <w:sz w:val="21"/>
          <w:szCs w:val="21"/>
          <w:lang w:val="en-GB"/>
        </w:rPr>
      </w:pPr>
      <w:r w:rsidRPr="0005282F">
        <w:rPr>
          <w:sz w:val="21"/>
          <w:szCs w:val="21"/>
          <w:lang w:val="en-GB"/>
        </w:rPr>
        <w:t>Instead, the public is fed misleading or plainly deceptive claims</w:t>
      </w:r>
      <w:r w:rsidR="008A5375">
        <w:rPr>
          <w:sz w:val="21"/>
          <w:szCs w:val="21"/>
          <w:lang w:val="en-GB"/>
        </w:rPr>
        <w:t xml:space="preserve"> and lies</w:t>
      </w:r>
      <w:r w:rsidRPr="0005282F">
        <w:rPr>
          <w:sz w:val="21"/>
          <w:szCs w:val="21"/>
          <w:lang w:val="en-GB"/>
        </w:rPr>
        <w:t xml:space="preserve"> relating to attendances and the economic and ‘branding’ benefits for the state. See the SAP Fact Sheet: </w:t>
      </w:r>
      <w:hyperlink r:id="rId5" w:history="1">
        <w:r w:rsidRPr="0005282F">
          <w:rPr>
            <w:color w:val="0000FF" w:themeColor="hyperlink"/>
            <w:sz w:val="21"/>
            <w:szCs w:val="21"/>
            <w:u w:val="single"/>
            <w:lang w:val="en-GB"/>
          </w:rPr>
          <w:t>www.save-albert-park.org.au</w:t>
        </w:r>
      </w:hyperlink>
      <w:r w:rsidRPr="0005282F">
        <w:rPr>
          <w:color w:val="0000FF" w:themeColor="hyperlink"/>
          <w:sz w:val="21"/>
          <w:szCs w:val="21"/>
          <w:u w:val="single"/>
          <w:lang w:val="en-GB"/>
        </w:rPr>
        <w:t xml:space="preserve"> </w:t>
      </w:r>
    </w:p>
    <w:p w:rsidR="008A5375" w:rsidRPr="008A5375" w:rsidRDefault="008A5375" w:rsidP="008A5375">
      <w:pPr>
        <w:spacing w:after="160" w:line="259" w:lineRule="auto"/>
        <w:rPr>
          <w:sz w:val="21"/>
          <w:szCs w:val="21"/>
          <w:lang w:val="en-GB"/>
        </w:rPr>
      </w:pPr>
    </w:p>
    <w:p w:rsidR="001809C4" w:rsidRPr="001809C4" w:rsidRDefault="001809C4">
      <w:pPr>
        <w:rPr>
          <w:b/>
        </w:rPr>
      </w:pPr>
      <w:r w:rsidRPr="001809C4">
        <w:rPr>
          <w:b/>
        </w:rPr>
        <w:t>TV viewing claims:</w:t>
      </w:r>
    </w:p>
    <w:p w:rsidR="0025301F" w:rsidRDefault="0025301F" w:rsidP="0025301F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</w:pPr>
      <w:r w:rsidRPr="005A171F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>The bench mark used for calculating national and global TV viewing numbers for all sporting codes – other than the grand prix - is the average viewing audience for the entire</w:t>
      </w:r>
      <w:r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 xml:space="preserve"> live</w:t>
      </w:r>
      <w:r w:rsidRPr="005A171F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 xml:space="preserve"> broadcast.</w:t>
      </w:r>
    </w:p>
    <w:p w:rsidR="00F26E83" w:rsidRDefault="00F26E83" w:rsidP="0025301F">
      <w:pPr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</w:pPr>
      <w:bookmarkStart w:id="0" w:name="_Hlk5295074"/>
    </w:p>
    <w:p w:rsidR="00BD31A9" w:rsidRDefault="00F26E83" w:rsidP="00F26E83">
      <w:pPr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>T</w:t>
      </w:r>
      <w:r w:rsidR="0025301F" w:rsidRPr="005A171F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>he AGPC</w:t>
      </w:r>
      <w:r w:rsidR="00FC2096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 xml:space="preserve"> – and Victorian Premiers</w:t>
      </w:r>
      <w:r w:rsidR="00BD31A9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 xml:space="preserve"> and the Herald Sun - </w:t>
      </w:r>
      <w:r w:rsidR="0025301F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 xml:space="preserve"> </w:t>
      </w:r>
      <w:r w:rsidR="0025301F" w:rsidRPr="005A171F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>ha</w:t>
      </w:r>
      <w:r w:rsidR="00BD31A9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>ve</w:t>
      </w:r>
      <w:r w:rsidR="0025301F" w:rsidRPr="005A171F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 xml:space="preserve"> been quoting the annual, global, ‘peak’ TV viewing figures for </w:t>
      </w:r>
      <w:r w:rsidR="0025301F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 xml:space="preserve">the entire F1 season </w:t>
      </w:r>
      <w:r w:rsidR="0025301F" w:rsidRPr="005A171F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 xml:space="preserve">as </w:t>
      </w:r>
      <w:r w:rsidR="00BD31A9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>the GP’s</w:t>
      </w:r>
      <w:r w:rsidR="0025301F" w:rsidRPr="005A171F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 xml:space="preserve"> official TV viewing audience</w:t>
      </w:r>
      <w:bookmarkEnd w:id="0"/>
      <w:r w:rsidR="00BD31A9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>.</w:t>
      </w:r>
    </w:p>
    <w:p w:rsidR="00BD31A9" w:rsidRDefault="00BD31A9" w:rsidP="00F26E83">
      <w:pPr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</w:pPr>
    </w:p>
    <w:p w:rsidR="0025301F" w:rsidRPr="00F26E83" w:rsidRDefault="00F26E83" w:rsidP="00F26E83">
      <w:r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 xml:space="preserve"> </w:t>
      </w:r>
      <w:r w:rsidR="00BD31A9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 xml:space="preserve">The AGPC </w:t>
      </w:r>
      <w:r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>admitted in a</w:t>
      </w:r>
      <w:r w:rsidR="00BD31A9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 xml:space="preserve"> 2018</w:t>
      </w:r>
      <w:r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 xml:space="preserve"> FOI</w:t>
      </w:r>
      <w:r>
        <w:t xml:space="preserve"> that </w:t>
      </w:r>
      <w:r w:rsidR="0025301F" w:rsidRPr="005A171F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 xml:space="preserve">its global TV viewing </w:t>
      </w:r>
      <w:r w:rsidR="00BD31A9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>claims</w:t>
      </w:r>
      <w:r w:rsidR="0025301F" w:rsidRPr="005A171F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 xml:space="preserve"> </w:t>
      </w:r>
      <w:r w:rsidR="00BD31A9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 xml:space="preserve">had been </w:t>
      </w:r>
      <w:r w:rsidR="0025301F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>incorrect.</w:t>
      </w:r>
    </w:p>
    <w:p w:rsidR="0025301F" w:rsidRDefault="0025301F"/>
    <w:p w:rsidR="001809C4" w:rsidRPr="003B1450" w:rsidRDefault="001809C4" w:rsidP="001809C4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n-AU"/>
        </w:rPr>
        <w:t xml:space="preserve">2. </w:t>
      </w:r>
      <w:r w:rsidRPr="003B1450">
        <w:rPr>
          <w:rFonts w:ascii="Calibri" w:eastAsia="Times New Roman" w:hAnsi="Calibri" w:cs="Times New Roman"/>
          <w:b/>
          <w:color w:val="000000"/>
          <w:sz w:val="24"/>
          <w:szCs w:val="24"/>
          <w:lang w:eastAsia="en-AU"/>
        </w:rPr>
        <w:t>Branding claims</w:t>
      </w:r>
    </w:p>
    <w:p w:rsidR="001809C4" w:rsidRDefault="008A5375" w:rsidP="008A5375">
      <w:pPr>
        <w:rPr>
          <w:u w:val="single"/>
          <w:lang w:val="en-US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>The</w:t>
      </w:r>
      <w:r w:rsidRPr="008A5375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 xml:space="preserve"> </w:t>
      </w:r>
      <w:r w:rsidR="001809C4" w:rsidRPr="008A5375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 xml:space="preserve">“branding benefit </w:t>
      </w:r>
      <w:r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 xml:space="preserve">is </w:t>
      </w:r>
      <w:r w:rsidRPr="008A5375">
        <w:rPr>
          <w:rFonts w:ascii="Calibri" w:eastAsia="Times New Roman" w:hAnsi="Calibri" w:cs="Segoe UI"/>
          <w:i/>
          <w:color w:val="000000"/>
          <w:sz w:val="23"/>
          <w:szCs w:val="23"/>
          <w:lang w:val="en" w:eastAsia="en-AU"/>
        </w:rPr>
        <w:t xml:space="preserve">not </w:t>
      </w:r>
      <w:r w:rsidR="001809C4" w:rsidRPr="008A5375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>worth $36</w:t>
      </w:r>
      <w:r w:rsidR="001809C4" w:rsidRPr="008A5375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 xml:space="preserve"> to 40</w:t>
      </w:r>
      <w:r w:rsidR="001809C4" w:rsidRPr="008A5375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 xml:space="preserve"> million”</w:t>
      </w:r>
      <w:r w:rsidR="001809C4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 xml:space="preserve">  </w:t>
      </w:r>
      <w:r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>as claimed by government, the AGPC and the Herald Sun.</w:t>
      </w:r>
      <w:r w:rsidR="008E6590">
        <w:rPr>
          <w:rFonts w:ascii="Calibri" w:eastAsia="Times New Roman" w:hAnsi="Calibri" w:cs="Segoe UI"/>
          <w:color w:val="000000"/>
          <w:sz w:val="23"/>
          <w:szCs w:val="23"/>
          <w:lang w:val="en" w:eastAsia="en-AU"/>
        </w:rPr>
        <w:t xml:space="preserve"> This is </w:t>
      </w:r>
      <w:r w:rsidR="008E6590" w:rsidRPr="00634AE6">
        <w:rPr>
          <w:lang w:val="en-US"/>
        </w:rPr>
        <w:t xml:space="preserve">the advertising equivalent value </w:t>
      </w:r>
      <w:r w:rsidR="008E6590" w:rsidRPr="001D6151">
        <w:rPr>
          <w:u w:val="single"/>
          <w:lang w:val="en-US"/>
        </w:rPr>
        <w:t>of the entire race</w:t>
      </w:r>
      <w:r w:rsidR="008E6590">
        <w:rPr>
          <w:u w:val="single"/>
          <w:lang w:val="en-US"/>
        </w:rPr>
        <w:t xml:space="preserve">. </w:t>
      </w:r>
    </w:p>
    <w:p w:rsidR="004C6393" w:rsidRDefault="008E6590" w:rsidP="004C6393">
      <w:pPr>
        <w:shd w:val="clear" w:color="auto" w:fill="FFFFFF"/>
        <w:spacing w:line="240" w:lineRule="auto"/>
        <w:textAlignment w:val="baseline"/>
        <w:rPr>
          <w:lang w:val="en-US"/>
        </w:rPr>
      </w:pPr>
      <w:r w:rsidRPr="008E6590">
        <w:rPr>
          <w:lang w:val="en-US"/>
        </w:rPr>
        <w:t xml:space="preserve">The </w:t>
      </w:r>
      <w:proofErr w:type="spellStart"/>
      <w:r w:rsidRPr="008E6590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Comperio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report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estimate</w:t>
      </w:r>
      <w:r w:rsidR="004C639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d a net value of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$6m</w:t>
      </w:r>
      <w:r w:rsidR="004C639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, while </w:t>
      </w:r>
      <w:bookmarkStart w:id="1" w:name="_Hlk5350280"/>
      <w:r w:rsidRPr="00634AE6">
        <w:rPr>
          <w:lang w:val="en-US"/>
        </w:rPr>
        <w:t>Formulamoney</w:t>
      </w:r>
      <w:bookmarkEnd w:id="1"/>
    </w:p>
    <w:p w:rsidR="004C6393" w:rsidRDefault="004C6393" w:rsidP="004C6393">
      <w:pPr>
        <w:shd w:val="clear" w:color="auto" w:fill="FFFFFF"/>
        <w:spacing w:line="240" w:lineRule="auto"/>
        <w:textAlignment w:val="baseline"/>
        <w:rPr>
          <w:lang w:val="en-US"/>
        </w:rPr>
      </w:pPr>
    </w:p>
    <w:p w:rsidR="004C6393" w:rsidRDefault="004C6393" w:rsidP="004C6393">
      <w:pPr>
        <w:shd w:val="clear" w:color="auto" w:fill="FFFFFF"/>
        <w:spacing w:line="240" w:lineRule="auto"/>
        <w:textAlignment w:val="baseline"/>
        <w:rPr>
          <w:lang w:val="en-US"/>
        </w:rPr>
      </w:pPr>
      <w:bookmarkStart w:id="2" w:name="_GoBack"/>
      <w:bookmarkEnd w:id="2"/>
    </w:p>
    <w:p w:rsidR="004C6393" w:rsidRDefault="004C6393" w:rsidP="004C6393">
      <w:pPr>
        <w:shd w:val="clear" w:color="auto" w:fill="FFFFFF"/>
        <w:spacing w:line="240" w:lineRule="auto"/>
        <w:textAlignment w:val="baseline"/>
        <w:rPr>
          <w:lang w:val="en-US"/>
        </w:rPr>
      </w:pPr>
    </w:p>
    <w:p w:rsidR="008E6590" w:rsidRPr="004C6393" w:rsidRDefault="004C6393" w:rsidP="004C6393">
      <w:pPr>
        <w:shd w:val="clear" w:color="auto" w:fill="FFFFFF"/>
        <w:spacing w:line="240" w:lineRule="auto"/>
        <w:textAlignment w:val="baseline"/>
        <w:rPr>
          <w:lang w:val="en-US"/>
        </w:rPr>
      </w:pPr>
      <w:r w:rsidRPr="00634AE6">
        <w:rPr>
          <w:lang w:val="en-US"/>
        </w:rPr>
        <w:t>Formulamoney</w:t>
      </w:r>
      <w:r>
        <w:rPr>
          <w:lang w:val="en-US"/>
        </w:rPr>
        <w:t xml:space="preserve"> </w:t>
      </w:r>
      <w:r w:rsidR="008E6590" w:rsidRPr="00634AE6">
        <w:rPr>
          <w:lang w:val="en-US"/>
        </w:rPr>
        <w:t xml:space="preserve">only track the “brand” of Melbourne, while </w:t>
      </w:r>
      <w:proofErr w:type="spellStart"/>
      <w:r w:rsidR="008E6590" w:rsidRPr="00634AE6">
        <w:rPr>
          <w:lang w:val="en-US"/>
        </w:rPr>
        <w:t>Comperio</w:t>
      </w:r>
      <w:proofErr w:type="spellEnd"/>
      <w:r w:rsidR="008E6590" w:rsidRPr="00634AE6">
        <w:rPr>
          <w:lang w:val="en-US"/>
        </w:rPr>
        <w:t xml:space="preserve"> include mentions of Victoria, scenic shots of Melbourne, mentions of “Australia” and “Australian Grand Prix”, </w:t>
      </w:r>
      <w:r w:rsidR="008E6590">
        <w:rPr>
          <w:lang w:val="en-US"/>
        </w:rPr>
        <w:t xml:space="preserve">which </w:t>
      </w:r>
      <w:r w:rsidR="008E6590" w:rsidRPr="00634AE6">
        <w:rPr>
          <w:lang w:val="en-US"/>
        </w:rPr>
        <w:t>explain</w:t>
      </w:r>
      <w:r w:rsidR="008E6590">
        <w:rPr>
          <w:lang w:val="en-US"/>
        </w:rPr>
        <w:t xml:space="preserve">s </w:t>
      </w:r>
      <w:r w:rsidR="008E6590" w:rsidRPr="00634AE6">
        <w:rPr>
          <w:lang w:val="en-US"/>
        </w:rPr>
        <w:t xml:space="preserve">some of the difference with Formulamoney. </w:t>
      </w:r>
    </w:p>
    <w:p w:rsidR="001809C4" w:rsidRDefault="001809C4"/>
    <w:sectPr w:rsidR="00180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74"/>
    <w:rsid w:val="000431E1"/>
    <w:rsid w:val="0005282F"/>
    <w:rsid w:val="001809C4"/>
    <w:rsid w:val="0025301F"/>
    <w:rsid w:val="00335A8A"/>
    <w:rsid w:val="003547D5"/>
    <w:rsid w:val="004C6393"/>
    <w:rsid w:val="005673C6"/>
    <w:rsid w:val="005A56A3"/>
    <w:rsid w:val="008A5375"/>
    <w:rsid w:val="008E6590"/>
    <w:rsid w:val="00B22974"/>
    <w:rsid w:val="00BA68C6"/>
    <w:rsid w:val="00BD31A9"/>
    <w:rsid w:val="00BD5E74"/>
    <w:rsid w:val="00CF403B"/>
    <w:rsid w:val="00E17CFE"/>
    <w:rsid w:val="00F26E83"/>
    <w:rsid w:val="00FC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F3DF"/>
  <w15:chartTrackingRefBased/>
  <w15:docId w15:val="{9686D73F-58DE-47A0-B996-05ADA40B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ve-albert-park.org.au" TargetMode="External"/><Relationship Id="rId4" Type="http://schemas.openxmlformats.org/officeDocument/2006/relationships/hyperlink" Target="http://www.save-albert-park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13</cp:revision>
  <dcterms:created xsi:type="dcterms:W3CDTF">2019-04-04T19:51:00Z</dcterms:created>
  <dcterms:modified xsi:type="dcterms:W3CDTF">2019-04-04T22:51:00Z</dcterms:modified>
</cp:coreProperties>
</file>